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7059E9D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E606788" w14:textId="20C76979" w:rsidR="001B2ABD" w:rsidRDefault="007A23B2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D1F9D92" wp14:editId="3DD774E2">
                  <wp:extent cx="1684876" cy="2522855"/>
                  <wp:effectExtent l="57150" t="57150" r="48895" b="48895"/>
                  <wp:docPr id="4" name="Picture 2" descr="steve_rosenbau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steve_rosenbaum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038" cy="2590478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370B08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5305ED8" w14:textId="46A31EAC" w:rsidR="001B2ABD" w:rsidRPr="009C7D10" w:rsidRDefault="00CF5398" w:rsidP="00FE1985">
            <w:pPr>
              <w:pStyle w:val="Title"/>
              <w:jc w:val="center"/>
              <w:rPr>
                <w:sz w:val="72"/>
                <w:szCs w:val="72"/>
              </w:rPr>
            </w:pPr>
            <w:r w:rsidRPr="009C7D10">
              <w:rPr>
                <w:noProof/>
                <w:sz w:val="72"/>
                <w:szCs w:val="72"/>
              </w:rPr>
              <w:drawing>
                <wp:inline distT="0" distB="0" distL="0" distR="0" wp14:anchorId="70C27ADF" wp14:editId="6FF0A695">
                  <wp:extent cx="3962400" cy="724535"/>
                  <wp:effectExtent l="0" t="0" r="0" b="0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173" cy="725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4609" w:rsidRPr="00FE1985">
              <w:rPr>
                <w:sz w:val="72"/>
                <w:szCs w:val="72"/>
              </w:rPr>
              <w:t>Steven R. Rosenbaum, C.P.A</w:t>
            </w:r>
            <w:r w:rsidR="00FE1985" w:rsidRPr="00FE1985">
              <w:rPr>
                <w:noProof/>
                <w:sz w:val="72"/>
                <w:szCs w:val="72"/>
              </w:rPr>
              <w:t>.</w:t>
            </w:r>
          </w:p>
          <w:p w14:paraId="2BB3425C" w14:textId="0B6E75BB" w:rsidR="001B2ABD" w:rsidRDefault="007A23B2" w:rsidP="001B2ABD">
            <w:pPr>
              <w:pStyle w:val="Subtitle"/>
            </w:pPr>
            <w:r w:rsidRPr="00FE1985">
              <w:rPr>
                <w:spacing w:val="0"/>
                <w:w w:val="71"/>
              </w:rPr>
              <w:t>Managing Membe</w:t>
            </w:r>
            <w:r w:rsidRPr="00FE1985">
              <w:rPr>
                <w:spacing w:val="10"/>
                <w:w w:val="71"/>
              </w:rPr>
              <w:t>r</w:t>
            </w:r>
          </w:p>
        </w:tc>
      </w:tr>
      <w:tr w:rsidR="001B2ABD" w14:paraId="4886C466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68310D49C11D46DAAB3901488CB182BC"/>
              </w:placeholder>
              <w:temporary/>
              <w:showingPlcHdr/>
              <w15:appearance w15:val="hidden"/>
            </w:sdtPr>
            <w:sdtContent>
              <w:p w14:paraId="4DA2A2AF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375ECC31" w14:textId="445914D3" w:rsidR="00036450" w:rsidRDefault="00812E4B" w:rsidP="009454D8">
            <w:r>
              <w:t>A Certified Public Accountant with o</w:t>
            </w:r>
            <w:r w:rsidR="009454D8">
              <w:t>ver 30 years of diversified experience.</w:t>
            </w:r>
          </w:p>
          <w:p w14:paraId="57CAE685" w14:textId="657FAEC8" w:rsidR="006A708E" w:rsidRDefault="006A708E" w:rsidP="009454D8"/>
          <w:p w14:paraId="6E611515" w14:textId="58B076DB" w:rsidR="004F38EC" w:rsidRDefault="004F38EC" w:rsidP="009454D8">
            <w:r>
              <w:t xml:space="preserve">Over my career, I have had </w:t>
            </w:r>
            <w:r w:rsidR="00F83C87">
              <w:t>experience</w:t>
            </w:r>
            <w:r>
              <w:t xml:space="preserve"> in the litigation support arena, including expert witness testimony, serving </w:t>
            </w:r>
            <w:r w:rsidR="00F83C87">
              <w:t>as,</w:t>
            </w:r>
            <w:r>
              <w:t xml:space="preserve"> and </w:t>
            </w:r>
            <w:proofErr w:type="gramStart"/>
            <w:r>
              <w:t>assisting</w:t>
            </w:r>
            <w:proofErr w:type="gramEnd"/>
            <w:r>
              <w:t xml:space="preserve"> court appointed fiduciaries, and exposure to some of South Florida’s largest frauds over the last 15 years.</w:t>
            </w:r>
          </w:p>
          <w:p w14:paraId="5340795E" w14:textId="77777777" w:rsidR="004F38EC" w:rsidRDefault="004F38EC" w:rsidP="009454D8"/>
          <w:p w14:paraId="45B275DA" w14:textId="5D6B9088" w:rsidR="004F38EC" w:rsidRDefault="006A708E" w:rsidP="00036450">
            <w:r>
              <w:t>I will support my clients</w:t>
            </w:r>
            <w:r w:rsidR="004F38EC">
              <w:t xml:space="preserve"> through </w:t>
            </w:r>
            <w:r w:rsidR="00F83C87">
              <w:t>all</w:t>
            </w:r>
            <w:r w:rsidR="004F38EC">
              <w:t xml:space="preserve"> their financial needs, from individual tax filings to corporate restructuring or financial consulting.</w:t>
            </w:r>
          </w:p>
          <w:sdt>
            <w:sdtPr>
              <w:id w:val="-1954003311"/>
              <w:placeholder>
                <w:docPart w:val="A4FA9A7E6C644A599C29EC53F705406E"/>
              </w:placeholder>
              <w:temporary/>
              <w:showingPlcHdr/>
              <w15:appearance w15:val="hidden"/>
            </w:sdtPr>
            <w:sdtContent>
              <w:p w14:paraId="16F72A5A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1BFBA64E547F4A8AB44DF854245ABA07"/>
              </w:placeholder>
              <w:temporary/>
              <w:showingPlcHdr/>
              <w15:appearance w15:val="hidden"/>
            </w:sdtPr>
            <w:sdtContent>
              <w:p w14:paraId="232089ED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32580AA9" w14:textId="546C50CE" w:rsidR="004D3011" w:rsidRDefault="005E3B72" w:rsidP="004D3011">
            <w:r>
              <w:t>954-744-8440</w:t>
            </w:r>
          </w:p>
          <w:p w14:paraId="769DCCC2" w14:textId="77777777" w:rsidR="004D3011" w:rsidRPr="004D3011" w:rsidRDefault="004D3011" w:rsidP="004D3011"/>
          <w:sdt>
            <w:sdtPr>
              <w:id w:val="67859272"/>
              <w:placeholder>
                <w:docPart w:val="F207EF9AB0C5451692112DBE4BA76249"/>
              </w:placeholder>
              <w:temporary/>
              <w:showingPlcHdr/>
              <w15:appearance w15:val="hidden"/>
            </w:sdtPr>
            <w:sdtContent>
              <w:p w14:paraId="1EC526BD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0C6BE8AB" w14:textId="2B483978" w:rsidR="004D3011" w:rsidRDefault="00000000" w:rsidP="004D3011">
            <w:hyperlink r:id="rId9" w:history="1">
              <w:r w:rsidR="005E3B72">
                <w:rPr>
                  <w:rStyle w:val="Hyperlink"/>
                </w:rPr>
                <w:t>https://theflacpa.com/</w:t>
              </w:r>
            </w:hyperlink>
          </w:p>
          <w:p w14:paraId="22C9B0F4" w14:textId="77777777" w:rsidR="004D3011" w:rsidRDefault="004D3011" w:rsidP="004D3011"/>
          <w:sdt>
            <w:sdtPr>
              <w:id w:val="-240260293"/>
              <w:placeholder>
                <w:docPart w:val="8E0A053B6E26438A8CEA29C9BE797094"/>
              </w:placeholder>
              <w:temporary/>
              <w:showingPlcHdr/>
              <w15:appearance w15:val="hidden"/>
            </w:sdtPr>
            <w:sdtContent>
              <w:p w14:paraId="2E964966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568A8FD7" w14:textId="0D6BA71A" w:rsidR="00036450" w:rsidRPr="00E4381A" w:rsidRDefault="00000000" w:rsidP="004D3011">
            <w:pPr>
              <w:rPr>
                <w:rStyle w:val="Hyperlink"/>
              </w:rPr>
            </w:pPr>
            <w:hyperlink r:id="rId10" w:history="1">
              <w:r w:rsidR="005D6D5F" w:rsidRPr="004A492E">
                <w:rPr>
                  <w:rStyle w:val="Hyperlink"/>
                </w:rPr>
                <w:t>srosenbaum@theflacpa.com</w:t>
              </w:r>
            </w:hyperlink>
          </w:p>
          <w:p w14:paraId="1CBD1761" w14:textId="18FCD33A" w:rsidR="004D3011" w:rsidRPr="00CB0055" w:rsidRDefault="009454D8" w:rsidP="00CB0055">
            <w:pPr>
              <w:pStyle w:val="Heading3"/>
            </w:pPr>
            <w:r>
              <w:t>Skills</w:t>
            </w:r>
          </w:p>
          <w:p w14:paraId="1D36A9C6" w14:textId="2008B171" w:rsidR="004D3011" w:rsidRDefault="009B1A07" w:rsidP="009454D8">
            <w:pPr>
              <w:pStyle w:val="ListParagraph"/>
              <w:numPr>
                <w:ilvl w:val="0"/>
                <w:numId w:val="2"/>
              </w:numPr>
            </w:pPr>
            <w:r>
              <w:t>Forensic Accounting</w:t>
            </w:r>
          </w:p>
          <w:p w14:paraId="458923E5" w14:textId="77777777" w:rsidR="009454D8" w:rsidRDefault="009454D8" w:rsidP="009454D8"/>
          <w:p w14:paraId="551BD9FC" w14:textId="417038DB" w:rsidR="004D3011" w:rsidRDefault="009B1A07" w:rsidP="009454D8">
            <w:pPr>
              <w:pStyle w:val="ListParagraph"/>
              <w:numPr>
                <w:ilvl w:val="0"/>
                <w:numId w:val="2"/>
              </w:numPr>
            </w:pPr>
            <w:r>
              <w:t>Insolvency Accounting</w:t>
            </w:r>
          </w:p>
          <w:p w14:paraId="76CA6F71" w14:textId="77777777" w:rsidR="004F38EC" w:rsidRDefault="004F38EC" w:rsidP="004F38EC">
            <w:pPr>
              <w:pStyle w:val="ListParagraph"/>
            </w:pPr>
          </w:p>
          <w:p w14:paraId="28867636" w14:textId="77F898D7" w:rsidR="004D3011" w:rsidRDefault="009B1A07" w:rsidP="004F38EC">
            <w:pPr>
              <w:pStyle w:val="ListParagraph"/>
              <w:numPr>
                <w:ilvl w:val="0"/>
                <w:numId w:val="2"/>
              </w:numPr>
            </w:pPr>
            <w:r>
              <w:t>Income Tax Preparation</w:t>
            </w:r>
          </w:p>
          <w:p w14:paraId="2A35DFBF" w14:textId="77777777" w:rsidR="004F38EC" w:rsidRDefault="004F38EC" w:rsidP="004F38EC">
            <w:pPr>
              <w:pStyle w:val="ListParagraph"/>
            </w:pPr>
          </w:p>
          <w:p w14:paraId="4971AB0A" w14:textId="6911B91A" w:rsidR="004D3011" w:rsidRPr="004D3011" w:rsidRDefault="009B1A07" w:rsidP="004F38EC">
            <w:pPr>
              <w:pStyle w:val="ListParagraph"/>
              <w:numPr>
                <w:ilvl w:val="0"/>
                <w:numId w:val="2"/>
              </w:numPr>
            </w:pPr>
            <w:r>
              <w:t>Consulting</w:t>
            </w:r>
          </w:p>
        </w:tc>
        <w:tc>
          <w:tcPr>
            <w:tcW w:w="720" w:type="dxa"/>
          </w:tcPr>
          <w:p w14:paraId="28BB8C0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F7B252BAB15E4E99891EE228ED8470EA"/>
              </w:placeholder>
              <w:temporary/>
              <w:showingPlcHdr/>
              <w15:appearance w15:val="hidden"/>
            </w:sdtPr>
            <w:sdtContent>
              <w:p w14:paraId="3DF7C9E0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6C7DE2E2" w14:textId="31B467BD" w:rsidR="00036450" w:rsidRPr="00B359E4" w:rsidRDefault="009C7D10" w:rsidP="005D6D5F">
            <w:pPr>
              <w:pStyle w:val="Heading4"/>
            </w:pPr>
            <w:r>
              <w:t>Farleigh Dickinson University</w:t>
            </w:r>
          </w:p>
          <w:p w14:paraId="195EE9D5" w14:textId="2CFF6691" w:rsidR="00036450" w:rsidRDefault="009C7D10" w:rsidP="009C7D10">
            <w:r>
              <w:t>Bachelor of Science in Accounting, 1978</w:t>
            </w:r>
            <w:r w:rsidR="0026257C">
              <w:t>, Magna Cum Laude</w:t>
            </w:r>
          </w:p>
          <w:p w14:paraId="210E4C0F" w14:textId="77777777" w:rsidR="005D6D5F" w:rsidRDefault="005D6D5F" w:rsidP="009C7D10"/>
          <w:sdt>
            <w:sdtPr>
              <w:id w:val="1001553383"/>
              <w:placeholder>
                <w:docPart w:val="0562F6E26E8548A3ADDF99ECD58431ED"/>
              </w:placeholder>
              <w:temporary/>
              <w:showingPlcHdr/>
              <w15:appearance w15:val="hidden"/>
            </w:sdtPr>
            <w:sdtContent>
              <w:p w14:paraId="693D57B5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BC0653C" w14:textId="7FD9672C" w:rsidR="00113510" w:rsidRDefault="00113510" w:rsidP="00113510">
            <w:pPr>
              <w:pStyle w:val="Heading4"/>
              <w:rPr>
                <w:bCs/>
              </w:rPr>
            </w:pPr>
            <w:r>
              <w:t>Rosenbaum Sobel Weinrub LLC – Managing Member</w:t>
            </w:r>
            <w:r w:rsidR="00A81E1B">
              <w:t xml:space="preserve"> &amp; Co-Founder</w:t>
            </w:r>
          </w:p>
          <w:p w14:paraId="18A79569" w14:textId="192CDEC0" w:rsidR="00061240" w:rsidRPr="00061240" w:rsidRDefault="00113510" w:rsidP="00061240">
            <w:pPr>
              <w:pStyle w:val="Heading4"/>
              <w:rPr>
                <w:b w:val="0"/>
                <w:bCs/>
              </w:rPr>
            </w:pPr>
            <w:r>
              <w:rPr>
                <w:b w:val="0"/>
                <w:bCs/>
              </w:rPr>
              <w:t>20</w:t>
            </w:r>
            <w:r w:rsidR="00A81E1B">
              <w:rPr>
                <w:b w:val="0"/>
                <w:bCs/>
              </w:rPr>
              <w:t>11</w:t>
            </w:r>
            <w:r w:rsidR="00061240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>Present</w:t>
            </w:r>
          </w:p>
          <w:p w14:paraId="79213186" w14:textId="77777777" w:rsidR="00061240" w:rsidRPr="00061240" w:rsidRDefault="00061240" w:rsidP="00061240"/>
          <w:p w14:paraId="715AB7F5" w14:textId="588C2F62" w:rsidR="00036450" w:rsidRDefault="00061240" w:rsidP="00B359E4">
            <w:pPr>
              <w:pStyle w:val="Heading4"/>
              <w:rPr>
                <w:bCs/>
              </w:rPr>
            </w:pPr>
            <w:r>
              <w:t>Dawson, Rosenbaum &amp; Sobel, P.A - Partner</w:t>
            </w:r>
          </w:p>
          <w:p w14:paraId="5CE2ACC2" w14:textId="407510F7" w:rsidR="00036450" w:rsidRDefault="0019349D" w:rsidP="00061240">
            <w:pPr>
              <w:pStyle w:val="Date"/>
            </w:pPr>
            <w:r>
              <w:t>1992</w:t>
            </w:r>
            <w:r w:rsidR="00036450" w:rsidRPr="00036450">
              <w:t>–</w:t>
            </w:r>
            <w:r>
              <w:t>2011</w:t>
            </w:r>
            <w:r w:rsidR="00036450" w:rsidRPr="00036450">
              <w:t xml:space="preserve"> </w:t>
            </w:r>
          </w:p>
          <w:p w14:paraId="7F0A8203" w14:textId="77777777" w:rsidR="004D3011" w:rsidRDefault="004D3011" w:rsidP="00036450"/>
          <w:p w14:paraId="512AB0BD" w14:textId="059EEFD1" w:rsidR="004D3011" w:rsidRPr="004D3011" w:rsidRDefault="00061240" w:rsidP="00B359E4">
            <w:pPr>
              <w:pStyle w:val="Heading4"/>
              <w:rPr>
                <w:bCs/>
              </w:rPr>
            </w:pPr>
            <w:r>
              <w:t>Richard A. Eisner &amp; Company</w:t>
            </w:r>
            <w:r w:rsidR="00A81E1B">
              <w:t xml:space="preserve"> (Now EisnerAmber)</w:t>
            </w:r>
            <w:r w:rsidR="00113510">
              <w:t xml:space="preserve"> – Manager, Small Business Services</w:t>
            </w:r>
          </w:p>
          <w:p w14:paraId="24E5E29B" w14:textId="6C0D7EC9" w:rsidR="004D3011" w:rsidRPr="004D3011" w:rsidRDefault="0019349D" w:rsidP="00061240">
            <w:pPr>
              <w:pStyle w:val="Date"/>
            </w:pPr>
            <w:r>
              <w:t>1986</w:t>
            </w:r>
            <w:r w:rsidR="004D3011" w:rsidRPr="004D3011">
              <w:t>–</w:t>
            </w:r>
            <w:r>
              <w:t>1991</w:t>
            </w:r>
            <w:r w:rsidR="00036450" w:rsidRPr="004D3011">
              <w:t xml:space="preserve"> </w:t>
            </w:r>
          </w:p>
          <w:p w14:paraId="22330949" w14:textId="77777777" w:rsidR="004D3011" w:rsidRDefault="004D3011" w:rsidP="00036450"/>
          <w:p w14:paraId="1AF7F91C" w14:textId="5786736D" w:rsidR="004D3011" w:rsidRPr="004D3011" w:rsidRDefault="00113510" w:rsidP="00B359E4">
            <w:pPr>
              <w:pStyle w:val="Heading4"/>
              <w:rPr>
                <w:bCs/>
              </w:rPr>
            </w:pPr>
            <w:r>
              <w:t>Various Medium-Sized C.P.A Firms</w:t>
            </w:r>
            <w:r w:rsidR="004D3011" w:rsidRPr="004D3011">
              <w:t xml:space="preserve"> </w:t>
            </w:r>
            <w:r>
              <w:t>-</w:t>
            </w:r>
            <w:r w:rsidR="004D3011" w:rsidRPr="004D3011">
              <w:t xml:space="preserve"> </w:t>
            </w:r>
            <w:r>
              <w:t>Senior Accountant</w:t>
            </w:r>
          </w:p>
          <w:p w14:paraId="77E2AE94" w14:textId="121AC4BB" w:rsidR="004D3011" w:rsidRPr="004D3011" w:rsidRDefault="005D6D5F" w:rsidP="00061240">
            <w:pPr>
              <w:pStyle w:val="Date"/>
            </w:pPr>
            <w:r>
              <w:t>1978</w:t>
            </w:r>
            <w:r w:rsidR="004D3011" w:rsidRPr="004D3011">
              <w:t>–</w:t>
            </w:r>
            <w:r>
              <w:t>1986</w:t>
            </w:r>
            <w:r w:rsidR="00036450" w:rsidRPr="004D3011">
              <w:t xml:space="preserve"> </w:t>
            </w:r>
          </w:p>
          <w:p w14:paraId="4E505C2D" w14:textId="77777777" w:rsidR="004D3011" w:rsidRDefault="004D3011" w:rsidP="00036450"/>
          <w:p w14:paraId="7BED0049" w14:textId="113C0874" w:rsidR="00036450" w:rsidRDefault="0019349D" w:rsidP="00036450">
            <w:pPr>
              <w:pStyle w:val="Heading2"/>
            </w:pPr>
            <w:r>
              <w:t>Certifications and Memberships</w:t>
            </w:r>
          </w:p>
          <w:p w14:paraId="12C34796" w14:textId="77777777" w:rsidR="0019349D" w:rsidRPr="00D753BC" w:rsidRDefault="0019349D" w:rsidP="0019349D">
            <w:pPr>
              <w:spacing w:before="100" w:beforeAutospacing="1" w:after="100" w:afterAutospacing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753BC">
              <w:rPr>
                <w:rFonts w:cs="Times New Roman"/>
                <w:b/>
                <w:szCs w:val="24"/>
              </w:rPr>
              <w:t xml:space="preserve">Certified Public Accountant -- Florida 1991, (New York 1982 currently inactive) </w:t>
            </w:r>
          </w:p>
          <w:p w14:paraId="689DFD9D" w14:textId="77777777" w:rsidR="0019349D" w:rsidRPr="00D753BC" w:rsidRDefault="0019349D" w:rsidP="0019349D">
            <w:pPr>
              <w:spacing w:before="100" w:beforeAutospacing="1" w:after="100" w:afterAutospacing="1"/>
              <w:jc w:val="both"/>
              <w:rPr>
                <w:rFonts w:cs="Times New Roman"/>
                <w:b/>
                <w:szCs w:val="24"/>
              </w:rPr>
            </w:pPr>
            <w:r w:rsidRPr="00D753BC">
              <w:rPr>
                <w:rFonts w:cs="Times New Roman"/>
                <w:b/>
                <w:szCs w:val="24"/>
              </w:rPr>
              <w:t xml:space="preserve">Member of the American and Florida Institutes of Certified Public Accountants </w:t>
            </w:r>
          </w:p>
          <w:p w14:paraId="10174BC0" w14:textId="77777777" w:rsidR="0019349D" w:rsidRPr="00D753BC" w:rsidRDefault="0019349D" w:rsidP="0019349D">
            <w:pPr>
              <w:spacing w:before="100" w:beforeAutospacing="1" w:after="100" w:afterAutospacing="1"/>
              <w:jc w:val="both"/>
              <w:rPr>
                <w:rFonts w:cs="Times New Roman"/>
                <w:b/>
                <w:szCs w:val="24"/>
              </w:rPr>
            </w:pPr>
            <w:r w:rsidRPr="00D753BC">
              <w:rPr>
                <w:rFonts w:cs="Times New Roman"/>
                <w:b/>
                <w:szCs w:val="24"/>
              </w:rPr>
              <w:t xml:space="preserve">Certified Fraud Examiner, 1995 </w:t>
            </w:r>
          </w:p>
          <w:p w14:paraId="5FBCD066" w14:textId="00FD4EA1" w:rsidR="00D753BC" w:rsidRDefault="0019349D" w:rsidP="0019349D">
            <w:pPr>
              <w:spacing w:before="100" w:beforeAutospacing="1" w:after="100" w:afterAutospacing="1"/>
              <w:jc w:val="both"/>
              <w:rPr>
                <w:rFonts w:cs="Times New Roman"/>
                <w:b/>
                <w:szCs w:val="24"/>
              </w:rPr>
            </w:pPr>
            <w:r w:rsidRPr="00D753BC">
              <w:rPr>
                <w:rFonts w:cs="Times New Roman"/>
                <w:b/>
                <w:szCs w:val="24"/>
              </w:rPr>
              <w:t xml:space="preserve">Certified Specialist in Estate Planning, 1999 </w:t>
            </w:r>
            <w:r w:rsidR="009454D8">
              <w:rPr>
                <w:rFonts w:cs="Times New Roman"/>
                <w:b/>
                <w:szCs w:val="24"/>
              </w:rPr>
              <w:t>(Inactive)</w:t>
            </w:r>
          </w:p>
          <w:p w14:paraId="6CA84503" w14:textId="100D0D1D" w:rsidR="0019349D" w:rsidRPr="00D753BC" w:rsidRDefault="0019349D" w:rsidP="0019349D">
            <w:pPr>
              <w:spacing w:before="100" w:beforeAutospacing="1" w:after="100" w:afterAutospacing="1"/>
              <w:jc w:val="both"/>
              <w:rPr>
                <w:rFonts w:cs="Times New Roman"/>
                <w:b/>
                <w:szCs w:val="24"/>
              </w:rPr>
            </w:pPr>
            <w:r w:rsidRPr="00D753BC">
              <w:rPr>
                <w:rFonts w:cs="Times New Roman"/>
                <w:b/>
                <w:szCs w:val="24"/>
              </w:rPr>
              <w:t>Certified in Financial Forensics, a designation issued by American Institute of Certified Public Accountants, 2008</w:t>
            </w:r>
          </w:p>
          <w:p w14:paraId="4E30FDD5" w14:textId="762C0B88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752945BB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9815" w14:textId="77777777" w:rsidR="008F70F8" w:rsidRDefault="008F70F8" w:rsidP="000C45FF">
      <w:r>
        <w:separator/>
      </w:r>
    </w:p>
  </w:endnote>
  <w:endnote w:type="continuationSeparator" w:id="0">
    <w:p w14:paraId="3FFA946C" w14:textId="77777777" w:rsidR="008F70F8" w:rsidRDefault="008F70F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09C4" w14:textId="77777777" w:rsidR="008F70F8" w:rsidRDefault="008F70F8" w:rsidP="000C45FF">
      <w:r>
        <w:separator/>
      </w:r>
    </w:p>
  </w:footnote>
  <w:footnote w:type="continuationSeparator" w:id="0">
    <w:p w14:paraId="4401DD39" w14:textId="77777777" w:rsidR="008F70F8" w:rsidRDefault="008F70F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0D5F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F09972" wp14:editId="2D3B7BC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7111"/>
    <w:multiLevelType w:val="hybridMultilevel"/>
    <w:tmpl w:val="DA7691DC"/>
    <w:lvl w:ilvl="0" w:tplc="4FF4C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9EA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5F83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0E7D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541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76D9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E4BA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4EBB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56D3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F5D49"/>
    <w:multiLevelType w:val="hybridMultilevel"/>
    <w:tmpl w:val="A13024C8"/>
    <w:lvl w:ilvl="0" w:tplc="136EE9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32195">
    <w:abstractNumId w:val="0"/>
  </w:num>
  <w:num w:numId="2" w16cid:durableId="110326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B1"/>
    <w:rsid w:val="0003261D"/>
    <w:rsid w:val="00036450"/>
    <w:rsid w:val="0005769B"/>
    <w:rsid w:val="00061240"/>
    <w:rsid w:val="00094499"/>
    <w:rsid w:val="000A60BB"/>
    <w:rsid w:val="000C2DBB"/>
    <w:rsid w:val="000C45FF"/>
    <w:rsid w:val="000E32EF"/>
    <w:rsid w:val="000E3FD1"/>
    <w:rsid w:val="000E52C0"/>
    <w:rsid w:val="00101B5C"/>
    <w:rsid w:val="00107FF2"/>
    <w:rsid w:val="00112054"/>
    <w:rsid w:val="00113510"/>
    <w:rsid w:val="001317D8"/>
    <w:rsid w:val="001347F6"/>
    <w:rsid w:val="001445B6"/>
    <w:rsid w:val="001525E1"/>
    <w:rsid w:val="00160198"/>
    <w:rsid w:val="00180329"/>
    <w:rsid w:val="0019001F"/>
    <w:rsid w:val="0019349D"/>
    <w:rsid w:val="001A74A5"/>
    <w:rsid w:val="001B2ABD"/>
    <w:rsid w:val="001E0391"/>
    <w:rsid w:val="001E1759"/>
    <w:rsid w:val="001F1ECC"/>
    <w:rsid w:val="001F2085"/>
    <w:rsid w:val="002100AF"/>
    <w:rsid w:val="0022132A"/>
    <w:rsid w:val="002223E4"/>
    <w:rsid w:val="002278BD"/>
    <w:rsid w:val="00232B12"/>
    <w:rsid w:val="002338FF"/>
    <w:rsid w:val="002372A7"/>
    <w:rsid w:val="002400EB"/>
    <w:rsid w:val="00256CF7"/>
    <w:rsid w:val="0026257C"/>
    <w:rsid w:val="002754E8"/>
    <w:rsid w:val="00281FD5"/>
    <w:rsid w:val="0029498A"/>
    <w:rsid w:val="00294C7E"/>
    <w:rsid w:val="002950B2"/>
    <w:rsid w:val="002A3DDE"/>
    <w:rsid w:val="002C7873"/>
    <w:rsid w:val="0030481B"/>
    <w:rsid w:val="00314528"/>
    <w:rsid w:val="003156FC"/>
    <w:rsid w:val="003254B5"/>
    <w:rsid w:val="0037121F"/>
    <w:rsid w:val="003874EE"/>
    <w:rsid w:val="003910D8"/>
    <w:rsid w:val="003A6B7D"/>
    <w:rsid w:val="003B06CA"/>
    <w:rsid w:val="003B08BD"/>
    <w:rsid w:val="003E4C30"/>
    <w:rsid w:val="004025A8"/>
    <w:rsid w:val="004071FC"/>
    <w:rsid w:val="004214B5"/>
    <w:rsid w:val="00433168"/>
    <w:rsid w:val="00445947"/>
    <w:rsid w:val="004813B3"/>
    <w:rsid w:val="00496591"/>
    <w:rsid w:val="004A6D10"/>
    <w:rsid w:val="004C1AE8"/>
    <w:rsid w:val="004C63E4"/>
    <w:rsid w:val="004D3011"/>
    <w:rsid w:val="004D449F"/>
    <w:rsid w:val="004F38EC"/>
    <w:rsid w:val="005262AC"/>
    <w:rsid w:val="0057351D"/>
    <w:rsid w:val="00574DDE"/>
    <w:rsid w:val="00583566"/>
    <w:rsid w:val="00595475"/>
    <w:rsid w:val="005A124A"/>
    <w:rsid w:val="005D6D5F"/>
    <w:rsid w:val="005E08AB"/>
    <w:rsid w:val="005E09FB"/>
    <w:rsid w:val="005E39D5"/>
    <w:rsid w:val="005E3B72"/>
    <w:rsid w:val="005F5F9C"/>
    <w:rsid w:val="00600670"/>
    <w:rsid w:val="00611FA8"/>
    <w:rsid w:val="00617FC3"/>
    <w:rsid w:val="0062123A"/>
    <w:rsid w:val="00640518"/>
    <w:rsid w:val="006431F1"/>
    <w:rsid w:val="00646E75"/>
    <w:rsid w:val="00665687"/>
    <w:rsid w:val="006665AB"/>
    <w:rsid w:val="006771D0"/>
    <w:rsid w:val="006A708E"/>
    <w:rsid w:val="006B72F6"/>
    <w:rsid w:val="006C4B5A"/>
    <w:rsid w:val="006E00DC"/>
    <w:rsid w:val="007046C8"/>
    <w:rsid w:val="00715FCB"/>
    <w:rsid w:val="00723867"/>
    <w:rsid w:val="007245FF"/>
    <w:rsid w:val="00743101"/>
    <w:rsid w:val="0075068C"/>
    <w:rsid w:val="00764C9F"/>
    <w:rsid w:val="007775E1"/>
    <w:rsid w:val="00783E67"/>
    <w:rsid w:val="007867A0"/>
    <w:rsid w:val="007918EE"/>
    <w:rsid w:val="007927F5"/>
    <w:rsid w:val="007A1B2C"/>
    <w:rsid w:val="007A1B87"/>
    <w:rsid w:val="007A23B2"/>
    <w:rsid w:val="00802CA0"/>
    <w:rsid w:val="0080785C"/>
    <w:rsid w:val="00812E4B"/>
    <w:rsid w:val="0082384F"/>
    <w:rsid w:val="00835961"/>
    <w:rsid w:val="00876A22"/>
    <w:rsid w:val="00880911"/>
    <w:rsid w:val="00894E4D"/>
    <w:rsid w:val="00895771"/>
    <w:rsid w:val="008A5D97"/>
    <w:rsid w:val="008B5574"/>
    <w:rsid w:val="008C6FAF"/>
    <w:rsid w:val="008E1C97"/>
    <w:rsid w:val="008F3C1A"/>
    <w:rsid w:val="008F70F8"/>
    <w:rsid w:val="009260CD"/>
    <w:rsid w:val="00940A66"/>
    <w:rsid w:val="009454D8"/>
    <w:rsid w:val="00952C25"/>
    <w:rsid w:val="00955424"/>
    <w:rsid w:val="00961227"/>
    <w:rsid w:val="009714C9"/>
    <w:rsid w:val="00977968"/>
    <w:rsid w:val="009B1A07"/>
    <w:rsid w:val="009C7D10"/>
    <w:rsid w:val="009F7F88"/>
    <w:rsid w:val="00A2118D"/>
    <w:rsid w:val="00A27153"/>
    <w:rsid w:val="00A34C33"/>
    <w:rsid w:val="00A74927"/>
    <w:rsid w:val="00A81E1B"/>
    <w:rsid w:val="00A91F57"/>
    <w:rsid w:val="00A97A88"/>
    <w:rsid w:val="00AA3612"/>
    <w:rsid w:val="00AC1EDA"/>
    <w:rsid w:val="00AD0A50"/>
    <w:rsid w:val="00AD76E2"/>
    <w:rsid w:val="00AE209B"/>
    <w:rsid w:val="00B20152"/>
    <w:rsid w:val="00B20363"/>
    <w:rsid w:val="00B359E4"/>
    <w:rsid w:val="00B442DC"/>
    <w:rsid w:val="00B4524A"/>
    <w:rsid w:val="00B57D98"/>
    <w:rsid w:val="00B70850"/>
    <w:rsid w:val="00B81DF3"/>
    <w:rsid w:val="00B84609"/>
    <w:rsid w:val="00BB5D87"/>
    <w:rsid w:val="00BC43C3"/>
    <w:rsid w:val="00C066B6"/>
    <w:rsid w:val="00C12ACF"/>
    <w:rsid w:val="00C37BA1"/>
    <w:rsid w:val="00C447F6"/>
    <w:rsid w:val="00C4674C"/>
    <w:rsid w:val="00C506CF"/>
    <w:rsid w:val="00C51FB1"/>
    <w:rsid w:val="00C72BED"/>
    <w:rsid w:val="00C753B6"/>
    <w:rsid w:val="00C8418B"/>
    <w:rsid w:val="00C9578B"/>
    <w:rsid w:val="00CA665A"/>
    <w:rsid w:val="00CB0055"/>
    <w:rsid w:val="00CB6488"/>
    <w:rsid w:val="00CD2EEA"/>
    <w:rsid w:val="00CF5398"/>
    <w:rsid w:val="00D06E70"/>
    <w:rsid w:val="00D2522B"/>
    <w:rsid w:val="00D422DE"/>
    <w:rsid w:val="00D5459D"/>
    <w:rsid w:val="00D71164"/>
    <w:rsid w:val="00D753BC"/>
    <w:rsid w:val="00D7615C"/>
    <w:rsid w:val="00D85BC2"/>
    <w:rsid w:val="00D9748D"/>
    <w:rsid w:val="00DA11D1"/>
    <w:rsid w:val="00DA1F4D"/>
    <w:rsid w:val="00DD0A15"/>
    <w:rsid w:val="00DD172A"/>
    <w:rsid w:val="00DD1FD5"/>
    <w:rsid w:val="00E14044"/>
    <w:rsid w:val="00E25A26"/>
    <w:rsid w:val="00E26C4F"/>
    <w:rsid w:val="00E4381A"/>
    <w:rsid w:val="00E5372D"/>
    <w:rsid w:val="00E55D74"/>
    <w:rsid w:val="00E90293"/>
    <w:rsid w:val="00EA6C66"/>
    <w:rsid w:val="00EC61AE"/>
    <w:rsid w:val="00ED0B7A"/>
    <w:rsid w:val="00ED4344"/>
    <w:rsid w:val="00EF434B"/>
    <w:rsid w:val="00EF7E04"/>
    <w:rsid w:val="00F21888"/>
    <w:rsid w:val="00F22BF5"/>
    <w:rsid w:val="00F52C88"/>
    <w:rsid w:val="00F60274"/>
    <w:rsid w:val="00F70E85"/>
    <w:rsid w:val="00F77FB9"/>
    <w:rsid w:val="00F8381E"/>
    <w:rsid w:val="00F83C87"/>
    <w:rsid w:val="00F95DC8"/>
    <w:rsid w:val="00F97BAF"/>
    <w:rsid w:val="00FA5460"/>
    <w:rsid w:val="00FB068F"/>
    <w:rsid w:val="00FE1985"/>
    <w:rsid w:val="00FE1F00"/>
    <w:rsid w:val="00FE261C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DA34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94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rosenbaum@theflacp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flacpa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scan.RSCPA\AppData\Local\Microsoft\Office\16.0\DTS\en-US%7bB5779679-97D9-42A6-A028-AD0CBE745A2E%7d\%7b2A554302-86A4-4E62-8028-FA16CFAA12A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310D49C11D46DAAB3901488CB1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CA775-98B5-48EF-A164-13D7CD054E1A}"/>
      </w:docPartPr>
      <w:docPartBody>
        <w:p w:rsidR="006B039E" w:rsidRDefault="00746E24">
          <w:pPr>
            <w:pStyle w:val="68310D49C11D46DAAB3901488CB182BC"/>
          </w:pPr>
          <w:r w:rsidRPr="00D5459D">
            <w:t>Profile</w:t>
          </w:r>
        </w:p>
      </w:docPartBody>
    </w:docPart>
    <w:docPart>
      <w:docPartPr>
        <w:name w:val="A4FA9A7E6C644A599C29EC53F705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493C4-4FFD-41E6-B5AD-B939B5757349}"/>
      </w:docPartPr>
      <w:docPartBody>
        <w:p w:rsidR="006B039E" w:rsidRDefault="00746E24">
          <w:pPr>
            <w:pStyle w:val="A4FA9A7E6C644A599C29EC53F705406E"/>
          </w:pPr>
          <w:r w:rsidRPr="00CB0055">
            <w:t>Contact</w:t>
          </w:r>
        </w:p>
      </w:docPartBody>
    </w:docPart>
    <w:docPart>
      <w:docPartPr>
        <w:name w:val="1BFBA64E547F4A8AB44DF854245AB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FF2AE-93AF-4F8C-B11A-B9506ADE34E2}"/>
      </w:docPartPr>
      <w:docPartBody>
        <w:p w:rsidR="006B039E" w:rsidRDefault="00746E24">
          <w:pPr>
            <w:pStyle w:val="1BFBA64E547F4A8AB44DF854245ABA07"/>
          </w:pPr>
          <w:r w:rsidRPr="004D3011">
            <w:t>PHONE:</w:t>
          </w:r>
        </w:p>
      </w:docPartBody>
    </w:docPart>
    <w:docPart>
      <w:docPartPr>
        <w:name w:val="F207EF9AB0C5451692112DBE4BA76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219E-6007-446B-8A06-2F48AA9C0875}"/>
      </w:docPartPr>
      <w:docPartBody>
        <w:p w:rsidR="006B039E" w:rsidRDefault="00746E24">
          <w:pPr>
            <w:pStyle w:val="F207EF9AB0C5451692112DBE4BA76249"/>
          </w:pPr>
          <w:r w:rsidRPr="004D3011">
            <w:t>WEBSITE:</w:t>
          </w:r>
        </w:p>
      </w:docPartBody>
    </w:docPart>
    <w:docPart>
      <w:docPartPr>
        <w:name w:val="8E0A053B6E26438A8CEA29C9BE797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57B8-1BCC-459F-B5E6-B86BE7CEBFF2}"/>
      </w:docPartPr>
      <w:docPartBody>
        <w:p w:rsidR="006B039E" w:rsidRDefault="00746E24">
          <w:pPr>
            <w:pStyle w:val="8E0A053B6E26438A8CEA29C9BE797094"/>
          </w:pPr>
          <w:r w:rsidRPr="004D3011">
            <w:t>EMAIL:</w:t>
          </w:r>
        </w:p>
      </w:docPartBody>
    </w:docPart>
    <w:docPart>
      <w:docPartPr>
        <w:name w:val="F7B252BAB15E4E99891EE228ED847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E4F9-80C9-48FC-9473-405C63F348AA}"/>
      </w:docPartPr>
      <w:docPartBody>
        <w:p w:rsidR="006B039E" w:rsidRDefault="00746E24">
          <w:pPr>
            <w:pStyle w:val="F7B252BAB15E4E99891EE228ED8470EA"/>
          </w:pPr>
          <w:r w:rsidRPr="00036450">
            <w:t>EDUCATION</w:t>
          </w:r>
        </w:p>
      </w:docPartBody>
    </w:docPart>
    <w:docPart>
      <w:docPartPr>
        <w:name w:val="0562F6E26E8548A3ADDF99ECD584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3D19B-4BF5-4C3D-88D0-FA6935CBF3F4}"/>
      </w:docPartPr>
      <w:docPartBody>
        <w:p w:rsidR="006B039E" w:rsidRDefault="00746E24">
          <w:pPr>
            <w:pStyle w:val="0562F6E26E8548A3ADDF99ECD58431ED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EC"/>
    <w:rsid w:val="001C6B71"/>
    <w:rsid w:val="00261B1D"/>
    <w:rsid w:val="00406193"/>
    <w:rsid w:val="004756E7"/>
    <w:rsid w:val="006B039E"/>
    <w:rsid w:val="00746E24"/>
    <w:rsid w:val="00C8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310D49C11D46DAAB3901488CB182BC">
    <w:name w:val="68310D49C11D46DAAB3901488CB182BC"/>
  </w:style>
  <w:style w:type="paragraph" w:customStyle="1" w:styleId="A4FA9A7E6C644A599C29EC53F705406E">
    <w:name w:val="A4FA9A7E6C644A599C29EC53F705406E"/>
  </w:style>
  <w:style w:type="paragraph" w:customStyle="1" w:styleId="1BFBA64E547F4A8AB44DF854245ABA07">
    <w:name w:val="1BFBA64E547F4A8AB44DF854245ABA07"/>
  </w:style>
  <w:style w:type="paragraph" w:customStyle="1" w:styleId="F207EF9AB0C5451692112DBE4BA76249">
    <w:name w:val="F207EF9AB0C5451692112DBE4BA76249"/>
  </w:style>
  <w:style w:type="paragraph" w:customStyle="1" w:styleId="8E0A053B6E26438A8CEA29C9BE797094">
    <w:name w:val="8E0A053B6E26438A8CEA29C9BE797094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F7B252BAB15E4E99891EE228ED8470EA">
    <w:name w:val="F7B252BAB15E4E99891EE228ED8470EA"/>
  </w:style>
  <w:style w:type="paragraph" w:customStyle="1" w:styleId="0562F6E26E8548A3ADDF99ECD58431ED">
    <w:name w:val="0562F6E26E8548A3ADDF99ECD58431E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{2A554302-86A4-4E62-8028-FA16CFAA12A6}tf00546271_win32.dotx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2022-06-27T18:04:00Z</dcterms:created>
  <dcterms:modified xsi:type="dcterms:W3CDTF">2022-07-25T14:11:00Z</dcterms:modified>
</cp:coreProperties>
</file>